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EAE" w:rsidRDefault="00900EAE" w:rsidP="00900EAE">
      <w:pPr>
        <w:spacing w:line="460" w:lineRule="exact"/>
        <w:textAlignment w:val="auto"/>
        <w:rPr>
          <w:rFonts w:ascii="Times New Roman" w:eastAsia="黑体" w:hAnsi="Times New Roman" w:cs="黑体" w:hint="eastAsia"/>
          <w:szCs w:val="21"/>
        </w:rPr>
      </w:pPr>
      <w:r>
        <w:rPr>
          <w:rFonts w:ascii="Times New Roman" w:eastAsia="黑体" w:hAnsi="Times New Roman" w:cs="黑体" w:hint="eastAsia"/>
          <w:szCs w:val="21"/>
        </w:rPr>
        <w:t>附件</w:t>
      </w:r>
      <w:r>
        <w:rPr>
          <w:rFonts w:ascii="Times New Roman" w:eastAsia="黑体" w:hAnsi="Times New Roman" w:cs="黑体" w:hint="eastAsia"/>
          <w:szCs w:val="21"/>
        </w:rPr>
        <w:t>11</w:t>
      </w:r>
    </w:p>
    <w:p w:rsidR="00900EAE" w:rsidRDefault="00900EAE" w:rsidP="00900EAE">
      <w:pPr>
        <w:pStyle w:val="4"/>
        <w:keepNext w:val="0"/>
        <w:keepLines w:val="0"/>
        <w:spacing w:before="0" w:after="0" w:line="460" w:lineRule="exact"/>
        <w:rPr>
          <w:rFonts w:ascii="Times New Roman" w:hAnsi="Times New Roman" w:hint="eastAsia"/>
          <w:sz w:val="21"/>
          <w:szCs w:val="21"/>
        </w:rPr>
      </w:pPr>
    </w:p>
    <w:p w:rsidR="00900EAE" w:rsidRDefault="00900EAE" w:rsidP="00900EAE">
      <w:pPr>
        <w:spacing w:line="590" w:lineRule="exact"/>
        <w:ind w:left="0"/>
        <w:jc w:val="center"/>
        <w:rPr>
          <w:rFonts w:ascii="Times New Roman" w:eastAsia="方正小标宋简体" w:hAnsi="Times New Roman" w:cs="方正小标宋简体" w:hint="eastAsia"/>
          <w:sz w:val="44"/>
          <w:szCs w:val="44"/>
        </w:rPr>
      </w:pPr>
      <w:r>
        <w:rPr>
          <w:rFonts w:ascii="Times New Roman" w:eastAsia="方正小标宋简体" w:hAnsi="Times New Roman" w:cs="方正小标宋简体" w:hint="eastAsia"/>
          <w:sz w:val="44"/>
          <w:szCs w:val="44"/>
        </w:rPr>
        <w:t>关于环保目标完成情况的报告</w:t>
      </w:r>
    </w:p>
    <w:p w:rsidR="00900EAE" w:rsidRDefault="00900EAE" w:rsidP="00900EAE">
      <w:pPr>
        <w:spacing w:line="460" w:lineRule="exact"/>
        <w:ind w:firstLine="640"/>
        <w:jc w:val="center"/>
        <w:rPr>
          <w:rFonts w:ascii="Times New Roman" w:eastAsia="楷体" w:hAnsi="Times New Roman" w:cs="宋体" w:hint="eastAsia"/>
          <w:bCs/>
          <w:szCs w:val="21"/>
        </w:rPr>
      </w:pPr>
    </w:p>
    <w:p w:rsidR="00900EAE" w:rsidRDefault="00900EAE" w:rsidP="00900EAE">
      <w:pPr>
        <w:spacing w:line="460" w:lineRule="exact"/>
        <w:ind w:left="0"/>
        <w:jc w:val="center"/>
        <w:rPr>
          <w:rFonts w:ascii="Times New Roman" w:eastAsia="楷体_GB2312" w:hAnsi="Times New Roman" w:cs="楷体_GB2312" w:hint="eastAsia"/>
          <w:bCs/>
          <w:szCs w:val="21"/>
        </w:rPr>
      </w:pPr>
      <w:r>
        <w:rPr>
          <w:rFonts w:ascii="Times New Roman" w:eastAsia="楷体_GB2312" w:hAnsi="Times New Roman" w:cs="楷体_GB2312" w:hint="eastAsia"/>
          <w:bCs/>
          <w:szCs w:val="21"/>
        </w:rPr>
        <w:t>运城市畜牧兽医发展中心</w:t>
      </w:r>
    </w:p>
    <w:p w:rsidR="00900EAE" w:rsidRDefault="00900EAE" w:rsidP="00900EAE">
      <w:pPr>
        <w:spacing w:line="460" w:lineRule="exact"/>
        <w:ind w:firstLine="640"/>
        <w:rPr>
          <w:rFonts w:ascii="Times New Roman" w:eastAsia="楷体" w:hAnsi="Times New Roman" w:cs="宋体"/>
          <w:bCs/>
          <w:szCs w:val="21"/>
        </w:rPr>
      </w:pP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近年来，我们深入学习贯彻党的十九大精神，牢固树立“绿水青山就是金山银山”的发展理念，以“源头减量、过程控制、末端利用”为治理路径，以规模养殖场为重点，强化责任担当，细化工作举措，狠抓任务落实，扎实推进畜禽粪污资源化利用工作。现将工作情况汇报如下：</w:t>
      </w:r>
    </w:p>
    <w:p w:rsidR="00900EAE" w:rsidRDefault="00900EAE" w:rsidP="00900EAE">
      <w:pPr>
        <w:shd w:val="clear" w:color="auto" w:fill="FFFFFF"/>
        <w:spacing w:line="460" w:lineRule="exact"/>
        <w:ind w:left="0" w:firstLineChars="200" w:firstLine="420"/>
        <w:rPr>
          <w:rFonts w:ascii="Times New Roman" w:eastAsia="黑体" w:hAnsi="Times New Roman" w:cs="黑体" w:hint="eastAsia"/>
          <w:color w:val="000000"/>
          <w:szCs w:val="21"/>
        </w:rPr>
      </w:pPr>
      <w:r>
        <w:rPr>
          <w:rFonts w:ascii="Times New Roman" w:eastAsia="黑体" w:hAnsi="Times New Roman" w:cs="黑体" w:hint="eastAsia"/>
          <w:szCs w:val="21"/>
        </w:rPr>
        <w:t>一、工作</w:t>
      </w:r>
      <w:r>
        <w:rPr>
          <w:rFonts w:ascii="Times New Roman" w:eastAsia="黑体" w:hAnsi="Times New Roman" w:cs="黑体" w:hint="eastAsia"/>
          <w:color w:val="000000"/>
          <w:szCs w:val="21"/>
        </w:rPr>
        <w:t>成效</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2019</w:t>
      </w:r>
      <w:r>
        <w:rPr>
          <w:rFonts w:ascii="Times New Roman" w:hAnsi="Times New Roman" w:cs="宋体" w:hint="eastAsia"/>
          <w:szCs w:val="21"/>
        </w:rPr>
        <w:t>年，运城市现有规模养殖场</w:t>
      </w:r>
      <w:r>
        <w:rPr>
          <w:rFonts w:ascii="Times New Roman" w:hAnsi="Times New Roman" w:cs="宋体" w:hint="eastAsia"/>
          <w:szCs w:val="21"/>
        </w:rPr>
        <w:t>1254</w:t>
      </w:r>
      <w:r>
        <w:rPr>
          <w:rFonts w:ascii="Times New Roman" w:hAnsi="Times New Roman" w:cs="宋体" w:hint="eastAsia"/>
          <w:szCs w:val="21"/>
        </w:rPr>
        <w:t>家，其中通过县级畜牧、生态环境部门审核验收的规模养殖场</w:t>
      </w:r>
      <w:r>
        <w:rPr>
          <w:rFonts w:ascii="Times New Roman" w:hAnsi="Times New Roman" w:cs="宋体" w:hint="eastAsia"/>
          <w:szCs w:val="21"/>
        </w:rPr>
        <w:t>1104</w:t>
      </w:r>
      <w:r>
        <w:rPr>
          <w:rFonts w:ascii="Times New Roman" w:hAnsi="Times New Roman" w:cs="宋体" w:hint="eastAsia"/>
          <w:szCs w:val="21"/>
        </w:rPr>
        <w:t>家，规模养殖场粪污处理设施装备配套率</w:t>
      </w:r>
      <w:r>
        <w:rPr>
          <w:rFonts w:ascii="Times New Roman" w:hAnsi="Times New Roman" w:cs="宋体" w:hint="eastAsia"/>
          <w:szCs w:val="21"/>
        </w:rPr>
        <w:t>88.04%</w:t>
      </w:r>
      <w:r>
        <w:rPr>
          <w:rFonts w:ascii="Times New Roman" w:hAnsi="Times New Roman" w:cs="宋体" w:hint="eastAsia"/>
          <w:szCs w:val="21"/>
        </w:rPr>
        <w:t>（目标</w:t>
      </w:r>
      <w:r>
        <w:rPr>
          <w:rFonts w:ascii="Times New Roman" w:hAnsi="Times New Roman" w:cs="宋体" w:hint="eastAsia"/>
          <w:szCs w:val="21"/>
        </w:rPr>
        <w:t>90%</w:t>
      </w:r>
      <w:r>
        <w:rPr>
          <w:rFonts w:ascii="Times New Roman" w:hAnsi="Times New Roman" w:cs="宋体" w:hint="eastAsia"/>
          <w:szCs w:val="21"/>
        </w:rPr>
        <w:t>），畜禽粪污综合利用率</w:t>
      </w:r>
      <w:r>
        <w:rPr>
          <w:rFonts w:ascii="Times New Roman" w:hAnsi="Times New Roman" w:cs="宋体" w:hint="eastAsia"/>
          <w:szCs w:val="21"/>
        </w:rPr>
        <w:t>80.45%</w:t>
      </w:r>
      <w:r>
        <w:rPr>
          <w:rFonts w:ascii="Times New Roman" w:hAnsi="Times New Roman" w:cs="宋体" w:hint="eastAsia"/>
          <w:szCs w:val="21"/>
        </w:rPr>
        <w:t>，高出省下达目标任务（</w:t>
      </w:r>
      <w:r>
        <w:rPr>
          <w:rFonts w:ascii="Times New Roman" w:hAnsi="Times New Roman" w:cs="宋体" w:hint="eastAsia"/>
          <w:szCs w:val="21"/>
        </w:rPr>
        <w:t>75%</w:t>
      </w:r>
      <w:r>
        <w:rPr>
          <w:rFonts w:ascii="Times New Roman" w:hAnsi="Times New Roman" w:cs="宋体" w:hint="eastAsia"/>
          <w:szCs w:val="21"/>
        </w:rPr>
        <w:t>）</w:t>
      </w:r>
      <w:r>
        <w:rPr>
          <w:rFonts w:ascii="Times New Roman" w:hAnsi="Times New Roman" w:cs="宋体" w:hint="eastAsia"/>
          <w:szCs w:val="21"/>
        </w:rPr>
        <w:t>5.45</w:t>
      </w:r>
      <w:r>
        <w:rPr>
          <w:rFonts w:ascii="Times New Roman" w:hAnsi="Times New Roman" w:cs="宋体" w:hint="eastAsia"/>
          <w:szCs w:val="21"/>
        </w:rPr>
        <w:t>个百分点。省级下达</w:t>
      </w:r>
      <w:r>
        <w:rPr>
          <w:rFonts w:ascii="Times New Roman" w:hAnsi="Times New Roman" w:cs="宋体" w:hint="eastAsia"/>
          <w:szCs w:val="21"/>
        </w:rPr>
        <w:t>194</w:t>
      </w:r>
      <w:r>
        <w:rPr>
          <w:rFonts w:ascii="Times New Roman" w:hAnsi="Times New Roman" w:cs="宋体" w:hint="eastAsia"/>
          <w:szCs w:val="21"/>
        </w:rPr>
        <w:t>个规模畜禽养殖场粪污处理设施建设任务，截止</w:t>
      </w:r>
      <w:r>
        <w:rPr>
          <w:rFonts w:ascii="Times New Roman" w:hAnsi="Times New Roman" w:cs="宋体" w:hint="eastAsia"/>
          <w:szCs w:val="21"/>
        </w:rPr>
        <w:t>11</w:t>
      </w:r>
      <w:r>
        <w:rPr>
          <w:rFonts w:ascii="Times New Roman" w:hAnsi="Times New Roman" w:cs="宋体" w:hint="eastAsia"/>
          <w:szCs w:val="21"/>
        </w:rPr>
        <w:t>月底，已完成</w:t>
      </w:r>
      <w:r>
        <w:rPr>
          <w:rFonts w:ascii="Times New Roman" w:hAnsi="Times New Roman" w:cs="宋体" w:hint="eastAsia"/>
          <w:szCs w:val="21"/>
        </w:rPr>
        <w:t>190</w:t>
      </w:r>
      <w:r>
        <w:rPr>
          <w:rFonts w:ascii="Times New Roman" w:hAnsi="Times New Roman" w:cs="宋体" w:hint="eastAsia"/>
          <w:szCs w:val="21"/>
        </w:rPr>
        <w:t>个，剩下</w:t>
      </w:r>
      <w:r>
        <w:rPr>
          <w:rFonts w:ascii="Times New Roman" w:hAnsi="Times New Roman" w:cs="宋体" w:hint="eastAsia"/>
          <w:szCs w:val="21"/>
        </w:rPr>
        <w:t>4</w:t>
      </w:r>
      <w:r>
        <w:rPr>
          <w:rFonts w:ascii="Times New Roman" w:hAnsi="Times New Roman" w:cs="宋体" w:hint="eastAsia"/>
          <w:szCs w:val="21"/>
        </w:rPr>
        <w:t>个正在核查验收，预计年底可完成省定任务。</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组织县市参加省级和国家级相关技术培训会议</w:t>
      </w:r>
      <w:r>
        <w:rPr>
          <w:rFonts w:ascii="Times New Roman" w:hAnsi="Times New Roman" w:cs="宋体" w:hint="eastAsia"/>
          <w:szCs w:val="21"/>
        </w:rPr>
        <w:t>6</w:t>
      </w:r>
      <w:r>
        <w:rPr>
          <w:rFonts w:ascii="Times New Roman" w:hAnsi="Times New Roman" w:cs="宋体" w:hint="eastAsia"/>
          <w:szCs w:val="21"/>
        </w:rPr>
        <w:t>次。在各类媒体上或期刊上宣传报道刊发文章</w:t>
      </w:r>
      <w:r>
        <w:rPr>
          <w:rFonts w:ascii="Times New Roman" w:hAnsi="Times New Roman" w:cs="宋体" w:hint="eastAsia"/>
          <w:szCs w:val="21"/>
        </w:rPr>
        <w:t>2</w:t>
      </w:r>
      <w:r>
        <w:rPr>
          <w:rFonts w:ascii="Times New Roman" w:hAnsi="Times New Roman" w:cs="宋体" w:hint="eastAsia"/>
          <w:szCs w:val="21"/>
        </w:rPr>
        <w:t>篇。丰淋牧业全量还田种养结合模式的研究、标准制定、技术推广得到农业农村部和环境保护部的肯定。</w:t>
      </w:r>
      <w:r>
        <w:rPr>
          <w:rFonts w:ascii="Times New Roman" w:hAnsi="Times New Roman" w:cs="宋体" w:hint="eastAsia"/>
          <w:szCs w:val="21"/>
        </w:rPr>
        <w:t>2018</w:t>
      </w:r>
      <w:r>
        <w:rPr>
          <w:rFonts w:ascii="Times New Roman" w:hAnsi="Times New Roman" w:cs="宋体" w:hint="eastAsia"/>
          <w:szCs w:val="21"/>
        </w:rPr>
        <w:t>年</w:t>
      </w:r>
      <w:r>
        <w:rPr>
          <w:rFonts w:ascii="Times New Roman" w:hAnsi="Times New Roman" w:cs="宋体" w:hint="eastAsia"/>
          <w:szCs w:val="21"/>
        </w:rPr>
        <w:t>11</w:t>
      </w:r>
      <w:r>
        <w:rPr>
          <w:rFonts w:ascii="Times New Roman" w:hAnsi="Times New Roman" w:cs="宋体" w:hint="eastAsia"/>
          <w:szCs w:val="21"/>
        </w:rPr>
        <w:t>月，全省畜禽粪污资源化利用技术培训班在我市召开，运城市作为全省唯一一家市级单位在大会上做了典型发言。</w:t>
      </w:r>
    </w:p>
    <w:p w:rsidR="00900EAE" w:rsidRDefault="00900EAE" w:rsidP="00900EAE">
      <w:pPr>
        <w:shd w:val="clear" w:color="auto" w:fill="FFFFFF"/>
        <w:spacing w:line="460" w:lineRule="exact"/>
        <w:ind w:left="0" w:firstLineChars="200" w:firstLine="420"/>
        <w:rPr>
          <w:rFonts w:ascii="Times New Roman" w:eastAsia="黑体" w:hAnsi="Times New Roman" w:cs="黑体" w:hint="eastAsia"/>
          <w:szCs w:val="21"/>
        </w:rPr>
      </w:pPr>
      <w:r>
        <w:rPr>
          <w:rFonts w:ascii="Times New Roman" w:eastAsia="黑体" w:hAnsi="Times New Roman" w:cs="黑体" w:hint="eastAsia"/>
          <w:szCs w:val="21"/>
        </w:rPr>
        <w:t>二、主要做法</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一）加强组织领导。畜禽粪污处理和资源化利用工作是省政府考核市政府的重要指标之一，为加强组织领导，我们成立了以崔元斌副市长为组长，相关单位负责人为成员的运城市畜禽粪污处理和资源化利用工作领导小组（运政办发〔</w:t>
      </w:r>
      <w:r>
        <w:rPr>
          <w:rFonts w:ascii="Times New Roman" w:hAnsi="Times New Roman" w:cs="宋体" w:hint="eastAsia"/>
          <w:szCs w:val="21"/>
        </w:rPr>
        <w:t>2018</w:t>
      </w:r>
      <w:r>
        <w:rPr>
          <w:rFonts w:ascii="Times New Roman" w:hAnsi="Times New Roman" w:cs="宋体" w:hint="eastAsia"/>
          <w:szCs w:val="21"/>
        </w:rPr>
        <w:t>〕</w:t>
      </w:r>
      <w:r>
        <w:rPr>
          <w:rFonts w:ascii="Times New Roman" w:hAnsi="Times New Roman" w:cs="宋体" w:hint="eastAsia"/>
          <w:szCs w:val="21"/>
        </w:rPr>
        <w:t>45</w:t>
      </w:r>
      <w:r>
        <w:rPr>
          <w:rFonts w:ascii="Times New Roman" w:hAnsi="Times New Roman" w:cs="宋体" w:hint="eastAsia"/>
          <w:szCs w:val="21"/>
        </w:rPr>
        <w:t>号），层层签订目标责任书、明确任务目标，压实工作职责，形成领导重视、部门协作、省、市、县联动，共同推进工作的良好局面。</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（二）及时总结推广。</w:t>
      </w:r>
      <w:r>
        <w:rPr>
          <w:rFonts w:ascii="Times New Roman" w:hAnsi="Times New Roman" w:cs="宋体" w:hint="eastAsia"/>
          <w:szCs w:val="21"/>
        </w:rPr>
        <w:t>2017</w:t>
      </w:r>
      <w:r>
        <w:rPr>
          <w:rFonts w:ascii="Times New Roman" w:hAnsi="Times New Roman" w:cs="宋体" w:hint="eastAsia"/>
          <w:szCs w:val="21"/>
        </w:rPr>
        <w:t>年在全市范围征集畜禽粪污资源化利用典型技术模式，共有六个典型模式上报农业农村部，畜种涉及生猪、肉牛和肉羊，尤其是临猗丰淋“全量收集还田”</w:t>
      </w:r>
      <w:r>
        <w:rPr>
          <w:rFonts w:ascii="Times New Roman" w:hAnsi="Times New Roman" w:cs="宋体" w:hint="eastAsia"/>
          <w:szCs w:val="21"/>
        </w:rPr>
        <w:t xml:space="preserve"> </w:t>
      </w:r>
      <w:r>
        <w:rPr>
          <w:rFonts w:ascii="Times New Roman" w:hAnsi="Times New Roman" w:cs="宋体" w:hint="eastAsia"/>
          <w:szCs w:val="21"/>
        </w:rPr>
        <w:t>模式得到农业农村部、省农业农村厅及专家教授的肯定，并在华北地区、全省推广，目前以“丰淋模式”为模板的《山西省规模猪场粪尿还田技术规程》山西省地方标准制定，</w:t>
      </w:r>
      <w:r>
        <w:rPr>
          <w:rFonts w:ascii="Times New Roman" w:hAnsi="Times New Roman" w:cs="宋体" w:hint="eastAsia"/>
          <w:szCs w:val="21"/>
        </w:rPr>
        <w:lastRenderedPageBreak/>
        <w:t>已报农业农村部审定。</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（三）组织参加技术培训会。我们先后</w:t>
      </w:r>
      <w:r>
        <w:rPr>
          <w:rFonts w:ascii="Times New Roman" w:hAnsi="Times New Roman" w:cs="宋体" w:hint="eastAsia"/>
          <w:szCs w:val="21"/>
        </w:rPr>
        <w:t xml:space="preserve"> 6</w:t>
      </w:r>
      <w:r>
        <w:rPr>
          <w:rFonts w:ascii="Times New Roman" w:hAnsi="Times New Roman" w:cs="宋体" w:hint="eastAsia"/>
          <w:szCs w:val="21"/>
        </w:rPr>
        <w:t>次组织市、县两级畜牧兽医部门工作人员</w:t>
      </w:r>
      <w:r>
        <w:rPr>
          <w:rFonts w:ascii="Times New Roman" w:hAnsi="Times New Roman" w:cs="宋体" w:hint="eastAsia"/>
          <w:szCs w:val="21"/>
        </w:rPr>
        <w:t>100</w:t>
      </w:r>
      <w:r>
        <w:rPr>
          <w:rFonts w:ascii="Times New Roman" w:hAnsi="Times New Roman" w:cs="宋体" w:hint="eastAsia"/>
          <w:szCs w:val="21"/>
        </w:rPr>
        <w:t>余人，参加全国畜禽粪污资源化利用培训班及畜牧环保专题展览会，提升工作技能，开阔工作视野和学先进经验，为工作开展打下坚实基础。</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（四）多方争取资金。为了推进畜禽粪污资源化利用工作的开展，切实解决养殖污染难题，将粪污劣势转变为资源优势。</w:t>
      </w:r>
      <w:r>
        <w:rPr>
          <w:rFonts w:ascii="Times New Roman" w:hAnsi="Times New Roman" w:cs="宋体" w:hint="eastAsia"/>
          <w:szCs w:val="21"/>
        </w:rPr>
        <w:t>2016</w:t>
      </w:r>
      <w:r>
        <w:rPr>
          <w:rFonts w:ascii="Times New Roman" w:hAnsi="Times New Roman" w:cs="宋体" w:hint="eastAsia"/>
          <w:szCs w:val="21"/>
        </w:rPr>
        <w:t>年以来，我们共争取中央、省畜禽粪污资源化利用项目资金和市级畜禽粪污资源化利用奖补资金共</w:t>
      </w:r>
      <w:r>
        <w:rPr>
          <w:rFonts w:ascii="Times New Roman" w:hAnsi="Times New Roman" w:cs="宋体" w:hint="eastAsia"/>
          <w:szCs w:val="21"/>
        </w:rPr>
        <w:t>4840</w:t>
      </w:r>
      <w:r>
        <w:rPr>
          <w:rFonts w:ascii="Times New Roman" w:hAnsi="Times New Roman" w:cs="宋体" w:hint="eastAsia"/>
          <w:szCs w:val="21"/>
        </w:rPr>
        <w:t>万元，充分调动了养殖户的积极性，推动了规模养殖场粪污处理配套设施建设任务，改善了养殖环境。特别是向市政府申请补贴资金</w:t>
      </w:r>
      <w:r>
        <w:rPr>
          <w:rFonts w:ascii="Times New Roman" w:hAnsi="Times New Roman" w:cs="宋体" w:hint="eastAsia"/>
          <w:szCs w:val="21"/>
        </w:rPr>
        <w:t>300</w:t>
      </w:r>
      <w:r>
        <w:rPr>
          <w:rFonts w:ascii="Times New Roman" w:hAnsi="Times New Roman" w:cs="宋体" w:hint="eastAsia"/>
          <w:szCs w:val="21"/>
        </w:rPr>
        <w:t>万元，从</w:t>
      </w:r>
      <w:r>
        <w:rPr>
          <w:rFonts w:ascii="Times New Roman" w:hAnsi="Times New Roman" w:cs="宋体" w:hint="eastAsia"/>
          <w:szCs w:val="21"/>
        </w:rPr>
        <w:t>2018</w:t>
      </w:r>
      <w:r>
        <w:rPr>
          <w:rFonts w:ascii="Times New Roman" w:hAnsi="Times New Roman" w:cs="宋体" w:hint="eastAsia"/>
          <w:szCs w:val="21"/>
        </w:rPr>
        <w:t>年开始，连续三年使用，有力推进省级目标责任考核指标的完成，走在全省前列（全省仅有晋城、运城有市级资金）。</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五）积极宣传教育。通过召开全县畜禽粪污资源化利用工作推进会、开展畜禽粪污资源化利用工作培训、印发宣传资料、现场观摩、进场入户指导等多种方式，宣传推广畜禽养殖废弃物资源化利用的技术模式、经验做法，增强了畜禽养殖场的主体责任意识和绿色发展意识。</w:t>
      </w:r>
    </w:p>
    <w:p w:rsidR="00900EAE" w:rsidRDefault="00900EAE" w:rsidP="00900EAE">
      <w:pPr>
        <w:shd w:val="clear" w:color="auto" w:fill="FFFFFF"/>
        <w:spacing w:line="460" w:lineRule="exact"/>
        <w:ind w:left="0" w:firstLineChars="200" w:firstLine="420"/>
        <w:rPr>
          <w:rFonts w:ascii="Times New Roman" w:eastAsia="黑体" w:hAnsi="Times New Roman" w:cs="黑体" w:hint="eastAsia"/>
          <w:szCs w:val="21"/>
        </w:rPr>
      </w:pPr>
      <w:r>
        <w:rPr>
          <w:rFonts w:ascii="Times New Roman" w:eastAsia="黑体" w:hAnsi="Times New Roman" w:cs="黑体" w:hint="eastAsia"/>
          <w:szCs w:val="21"/>
        </w:rPr>
        <w:t>三、存在问题及建议</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一）联动机制还需继续推进。推进畜禽粪污处理及资源化利用工作，发展种养结合、生态循环的绿色畜牧业，需相关部门联动，共同发力，积极推进。需进一步加大畜禽粪污资源化利用方面的政策支持，比如将更多粪污处理设备厂家纳入农机补贴范围、加大环保执法力度、放宽土地政策等，更好地为绿色发展提供支撑。</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（二）从业者综合素质有待提升。畜牧业正处在由传统养殖向现代养殖的转型阶段，相当一部分养殖户理念、法律法规及环保意识淡薄，</w:t>
      </w:r>
      <w:r>
        <w:rPr>
          <w:rFonts w:ascii="Times New Roman" w:hAnsi="Times New Roman" w:cs="宋体" w:hint="eastAsia"/>
          <w:szCs w:val="21"/>
        </w:rPr>
        <w:t xml:space="preserve"> </w:t>
      </w:r>
      <w:r>
        <w:rPr>
          <w:rFonts w:ascii="Times New Roman" w:hAnsi="Times New Roman" w:cs="宋体" w:hint="eastAsia"/>
          <w:szCs w:val="21"/>
        </w:rPr>
        <w:t>“重养轻治”传统思想依然存在</w:t>
      </w:r>
      <w:r>
        <w:rPr>
          <w:rFonts w:ascii="Times New Roman" w:hAnsi="Times New Roman" w:cs="宋体" w:hint="eastAsia"/>
          <w:szCs w:val="21"/>
        </w:rPr>
        <w:t>,</w:t>
      </w:r>
      <w:r>
        <w:rPr>
          <w:rFonts w:ascii="Times New Roman" w:hAnsi="Times New Roman" w:cs="宋体" w:hint="eastAsia"/>
          <w:szCs w:val="21"/>
        </w:rPr>
        <w:t>对畜禽养殖粪污治理工作带来了极大的阻力。加大推广先进适用技术，加强相关技术的培训，扩展培训的覆盖面，强化技术人员、养殖户自身素质和知识储备，为解决粪污处理和资源化问题提供基础技术支撑，促进农业面源污染治理和土壤地力提升，促进畜牧业提质增效绿色发展。</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（三）源头减量方面做的还不够。当前我们的主要关注点是过程控制和末端利用环节，但是在源头减量如在节水设备使用、饲料添加剂及兽药使用等方面做的还不够，对环境造成一定程度影响。</w:t>
      </w:r>
    </w:p>
    <w:p w:rsidR="00900EAE" w:rsidRDefault="00900EAE" w:rsidP="00900EAE">
      <w:pPr>
        <w:shd w:val="clear" w:color="auto" w:fill="FFFFFF"/>
        <w:spacing w:line="460" w:lineRule="exact"/>
        <w:ind w:left="0" w:firstLineChars="200" w:firstLine="420"/>
        <w:rPr>
          <w:rFonts w:ascii="Times New Roman" w:eastAsia="黑体" w:hAnsi="Times New Roman" w:cs="黑体" w:hint="eastAsia"/>
          <w:szCs w:val="21"/>
        </w:rPr>
      </w:pPr>
      <w:r>
        <w:rPr>
          <w:rFonts w:ascii="Times New Roman" w:eastAsia="黑体" w:hAnsi="Times New Roman" w:cs="黑体" w:hint="eastAsia"/>
          <w:szCs w:val="21"/>
        </w:rPr>
        <w:t>四、下一步工作打算</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下一步，我们将在市委、市政府的正确领导下，在市人大监督支持下，牢记初心使命，深入贯彻落实习总书记关于生态文明建设的各项论述，立足本职，结合实际，按照机构改革</w:t>
      </w:r>
      <w:r>
        <w:rPr>
          <w:rFonts w:ascii="Times New Roman" w:hAnsi="Times New Roman" w:cs="宋体" w:hint="eastAsia"/>
          <w:szCs w:val="21"/>
        </w:rPr>
        <w:lastRenderedPageBreak/>
        <w:t>赋予我们新的职责，正视差距，扬长补短，争取为运城生态文明建设和畜牧业健康绿色发展贡献力量。</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一）优化畜禽养殖产业布局。树立大农业发展理念，根据畜禽粪污土地承载力，结合种植业产业结构和布局，坚持以地定畜、以种定养，宜减则减，宜增则增，遵循种养结合、农牧循环的原则，进一步调整优化畜牧业生产布局，持续推进畜禽养殖标准化建设，促进畜牧业绿色可持续发展。</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二）加强畜禽粪污处理利用设施建设。指导做好规模养殖场粪污处理设施新建和改扩建工作。继续争取和利用好中央、省级、市级奖励补助性政策，认真选取具有区域性、示范性，好推广、可复制性强的典型畜禽粪污资源化利用技术模式，示范带动更多养殖场户积极投入到粪污资源化利用工作，增加畜牧养殖产业的二次收益，构建以畜禽粪污综合利用为关键点的畜牧业循环经济产业链，助推我市畜禽养殖转型提档升级行动持续深入开展。</w:t>
      </w:r>
    </w:p>
    <w:p w:rsidR="00900EAE" w:rsidRDefault="00900EAE" w:rsidP="00900EAE">
      <w:pPr>
        <w:spacing w:line="460" w:lineRule="exact"/>
        <w:ind w:left="0" w:firstLineChars="200" w:firstLine="420"/>
        <w:textAlignment w:val="auto"/>
        <w:rPr>
          <w:rFonts w:ascii="Times New Roman" w:hAnsi="Times New Roman" w:cs="宋体" w:hint="eastAsia"/>
          <w:szCs w:val="21"/>
        </w:rPr>
      </w:pPr>
      <w:r>
        <w:rPr>
          <w:rFonts w:ascii="Times New Roman" w:hAnsi="Times New Roman" w:cs="宋体" w:hint="eastAsia"/>
          <w:szCs w:val="21"/>
        </w:rPr>
        <w:t>（三）推进养殖生产清洁化。加强兽药、饲料添加剂的使用方面的技术指导力度，积极推广节水、节料等清洁养殖工艺和干清粪、微生物发酵等实用技术，实现源头减量。鼓励和引导第三方处理企业将养殖场畜禽粪污进行专业化集中处理。加强畜禽粪污资源化利用技术集成，因地制宜推广粪污全量收集还田利用等技术模式。</w:t>
      </w:r>
    </w:p>
    <w:p w:rsidR="00E65AAC" w:rsidRPr="00900EAE" w:rsidRDefault="00E65AAC" w:rsidP="00900EAE"/>
    <w:sectPr w:rsidR="00E65AAC" w:rsidRPr="00900EAE" w:rsidSect="00085F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C2" w:rsidRDefault="000371C2" w:rsidP="00EE19F8">
      <w:pPr>
        <w:spacing w:line="240" w:lineRule="auto"/>
      </w:pPr>
      <w:r>
        <w:separator/>
      </w:r>
    </w:p>
  </w:endnote>
  <w:endnote w:type="continuationSeparator" w:id="1">
    <w:p w:rsidR="000371C2" w:rsidRDefault="000371C2" w:rsidP="00EE19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C2" w:rsidRDefault="000371C2" w:rsidP="00EE19F8">
      <w:pPr>
        <w:spacing w:line="240" w:lineRule="auto"/>
      </w:pPr>
      <w:r>
        <w:separator/>
      </w:r>
    </w:p>
  </w:footnote>
  <w:footnote w:type="continuationSeparator" w:id="1">
    <w:p w:rsidR="000371C2" w:rsidRDefault="000371C2" w:rsidP="00EE19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26BEB"/>
    <w:multiLevelType w:val="singleLevel"/>
    <w:tmpl w:val="56D26BEB"/>
    <w:lvl w:ilvl="0">
      <w:start w:val="1"/>
      <w:numFmt w:val="chineseCounting"/>
      <w:suff w:val="nothing"/>
      <w:lvlText w:val="（%1）"/>
      <w:lvlJc w:val="left"/>
      <w:rPr>
        <w:rFonts w:hint="eastAsia"/>
      </w:rPr>
    </w:lvl>
  </w:abstractNum>
  <w:abstractNum w:abstractNumId="1">
    <w:nsid w:val="596E94CA"/>
    <w:multiLevelType w:val="singleLevel"/>
    <w:tmpl w:val="596E94CA"/>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19F8"/>
    <w:rsid w:val="000371C2"/>
    <w:rsid w:val="00085F03"/>
    <w:rsid w:val="004E1A87"/>
    <w:rsid w:val="005178F9"/>
    <w:rsid w:val="005B0C93"/>
    <w:rsid w:val="00900EAE"/>
    <w:rsid w:val="00927879"/>
    <w:rsid w:val="00A2375F"/>
    <w:rsid w:val="00E56B8B"/>
    <w:rsid w:val="00E65AAC"/>
    <w:rsid w:val="00EE19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9F8"/>
    <w:pPr>
      <w:widowControl w:val="0"/>
      <w:spacing w:line="365" w:lineRule="atLeast"/>
      <w:ind w:left="1"/>
      <w:jc w:val="both"/>
      <w:textAlignment w:val="bottom"/>
    </w:pPr>
    <w:rPr>
      <w:rFonts w:ascii="Calibri" w:eastAsia="宋体" w:hAnsi="Calibri" w:cs="Times New Roman"/>
      <w:kern w:val="0"/>
    </w:rPr>
  </w:style>
  <w:style w:type="paragraph" w:styleId="4">
    <w:name w:val="heading 4"/>
    <w:basedOn w:val="a"/>
    <w:next w:val="a"/>
    <w:link w:val="4Char"/>
    <w:uiPriority w:val="9"/>
    <w:semiHidden/>
    <w:unhideWhenUsed/>
    <w:qFormat/>
    <w:rsid w:val="00900EAE"/>
    <w:pPr>
      <w:keepNext/>
      <w:keepLines/>
      <w:spacing w:before="280" w:after="290" w:line="376" w:lineRule="atLeast"/>
      <w:outlineLvl w:val="3"/>
    </w:pPr>
    <w:rPr>
      <w:rFonts w:asciiTheme="majorHAnsi" w:eastAsiaTheme="majorEastAsia" w:hAnsiTheme="majorHAnsi" w:cstheme="majorBidi"/>
      <w:b/>
      <w:bCs/>
      <w:sz w:val="28"/>
      <w:szCs w:val="28"/>
    </w:rPr>
  </w:style>
  <w:style w:type="paragraph" w:styleId="5">
    <w:name w:val="heading 5"/>
    <w:basedOn w:val="a"/>
    <w:next w:val="a"/>
    <w:link w:val="5Char"/>
    <w:qFormat/>
    <w:rsid w:val="00EE19F8"/>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E19F8"/>
    <w:pPr>
      <w:pBdr>
        <w:bottom w:val="single" w:sz="6" w:space="1" w:color="auto"/>
      </w:pBdr>
      <w:tabs>
        <w:tab w:val="center" w:pos="4153"/>
        <w:tab w:val="right" w:pos="8306"/>
      </w:tabs>
      <w:snapToGrid w:val="0"/>
      <w:spacing w:line="240" w:lineRule="auto"/>
      <w:ind w:left="0"/>
      <w:jc w:val="center"/>
      <w:textAlignment w:val="auto"/>
    </w:pPr>
    <w:rPr>
      <w:rFonts w:asciiTheme="minorHAnsi" w:eastAsiaTheme="minorEastAsia" w:hAnsiTheme="minorHAnsi" w:cstheme="minorBidi"/>
      <w:kern w:val="2"/>
      <w:sz w:val="18"/>
      <w:szCs w:val="18"/>
    </w:rPr>
  </w:style>
  <w:style w:type="character" w:customStyle="1" w:styleId="Char">
    <w:name w:val="页眉 Char"/>
    <w:basedOn w:val="a0"/>
    <w:link w:val="a3"/>
    <w:uiPriority w:val="99"/>
    <w:semiHidden/>
    <w:rsid w:val="00EE19F8"/>
    <w:rPr>
      <w:sz w:val="18"/>
      <w:szCs w:val="18"/>
    </w:rPr>
  </w:style>
  <w:style w:type="paragraph" w:styleId="a4">
    <w:name w:val="footer"/>
    <w:basedOn w:val="a"/>
    <w:link w:val="Char0"/>
    <w:uiPriority w:val="99"/>
    <w:semiHidden/>
    <w:unhideWhenUsed/>
    <w:rsid w:val="00EE19F8"/>
    <w:pPr>
      <w:tabs>
        <w:tab w:val="center" w:pos="4153"/>
        <w:tab w:val="right" w:pos="8306"/>
      </w:tabs>
      <w:snapToGrid w:val="0"/>
      <w:spacing w:line="240" w:lineRule="auto"/>
      <w:ind w:left="0"/>
      <w:jc w:val="left"/>
      <w:textAlignment w:val="auto"/>
    </w:pPr>
    <w:rPr>
      <w:rFonts w:asciiTheme="minorHAnsi" w:eastAsiaTheme="minorEastAsia" w:hAnsiTheme="minorHAnsi" w:cstheme="minorBidi"/>
      <w:kern w:val="2"/>
      <w:sz w:val="18"/>
      <w:szCs w:val="18"/>
    </w:rPr>
  </w:style>
  <w:style w:type="character" w:customStyle="1" w:styleId="Char0">
    <w:name w:val="页脚 Char"/>
    <w:basedOn w:val="a0"/>
    <w:link w:val="a4"/>
    <w:uiPriority w:val="99"/>
    <w:semiHidden/>
    <w:rsid w:val="00EE19F8"/>
    <w:rPr>
      <w:sz w:val="18"/>
      <w:szCs w:val="18"/>
    </w:rPr>
  </w:style>
  <w:style w:type="character" w:customStyle="1" w:styleId="5Char">
    <w:name w:val="标题 5 Char"/>
    <w:basedOn w:val="a0"/>
    <w:link w:val="5"/>
    <w:rsid w:val="00EE19F8"/>
    <w:rPr>
      <w:rFonts w:ascii="Calibri" w:eastAsia="宋体" w:hAnsi="Calibri" w:cs="Times New Roman"/>
      <w:b/>
      <w:bCs/>
      <w:kern w:val="0"/>
      <w:sz w:val="28"/>
      <w:szCs w:val="28"/>
    </w:rPr>
  </w:style>
  <w:style w:type="character" w:customStyle="1" w:styleId="NormalCharacter">
    <w:name w:val="NormalCharacter"/>
    <w:rsid w:val="00EE19F8"/>
    <w:rPr>
      <w:rFonts w:ascii="Calibri" w:eastAsia="宋体" w:hAnsi="Calibri" w:cs="Times New Roman"/>
      <w:kern w:val="2"/>
      <w:sz w:val="21"/>
      <w:szCs w:val="24"/>
      <w:lang w:val="en-US" w:eastAsia="zh-CN" w:bidi="ar-SA"/>
    </w:rPr>
  </w:style>
  <w:style w:type="paragraph" w:customStyle="1" w:styleId="ListParagraph1">
    <w:name w:val="List Paragraph1"/>
    <w:basedOn w:val="a"/>
    <w:uiPriority w:val="99"/>
    <w:qFormat/>
    <w:rsid w:val="004E1A87"/>
    <w:pPr>
      <w:ind w:firstLineChars="200" w:firstLine="420"/>
    </w:pPr>
  </w:style>
  <w:style w:type="paragraph" w:styleId="a5">
    <w:name w:val="Title"/>
    <w:basedOn w:val="a"/>
    <w:next w:val="a"/>
    <w:link w:val="Char1"/>
    <w:qFormat/>
    <w:rsid w:val="004E1A87"/>
    <w:pPr>
      <w:spacing w:before="240" w:after="60"/>
      <w:jc w:val="center"/>
      <w:outlineLvl w:val="0"/>
    </w:pPr>
    <w:rPr>
      <w:rFonts w:ascii="Arial" w:hAnsi="Arial"/>
      <w:b/>
      <w:sz w:val="32"/>
    </w:rPr>
  </w:style>
  <w:style w:type="character" w:customStyle="1" w:styleId="Char1">
    <w:name w:val="标题 Char"/>
    <w:basedOn w:val="a0"/>
    <w:link w:val="a5"/>
    <w:rsid w:val="004E1A87"/>
    <w:rPr>
      <w:rFonts w:ascii="Arial" w:eastAsia="宋体" w:hAnsi="Arial" w:cs="Times New Roman"/>
      <w:b/>
      <w:kern w:val="0"/>
      <w:sz w:val="32"/>
    </w:rPr>
  </w:style>
  <w:style w:type="character" w:customStyle="1" w:styleId="4Char">
    <w:name w:val="标题 4 Char"/>
    <w:basedOn w:val="a0"/>
    <w:link w:val="4"/>
    <w:uiPriority w:val="9"/>
    <w:semiHidden/>
    <w:rsid w:val="00900EAE"/>
    <w:rPr>
      <w:rFonts w:asciiTheme="majorHAnsi" w:eastAsiaTheme="majorEastAsia" w:hAnsiTheme="majorHAnsi" w:cstheme="majorBidi"/>
      <w:b/>
      <w:bCs/>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349</Words>
  <Characters>1992</Characters>
  <Application>Microsoft Office Word</Application>
  <DocSecurity>0</DocSecurity>
  <Lines>16</Lines>
  <Paragraphs>4</Paragraphs>
  <ScaleCrop>false</ScaleCrop>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2020-02-19T02:34:00Z</dcterms:created>
  <dcterms:modified xsi:type="dcterms:W3CDTF">2020-02-19T02:49:00Z</dcterms:modified>
</cp:coreProperties>
</file>