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运城市城市管理局创建国家食品安全示范城市</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2020年度工作情况报告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运城市城市管理局</w:t>
      </w:r>
    </w:p>
    <w:p>
      <w:pPr>
        <w:pStyle w:val="2"/>
        <w:spacing w:line="460" w:lineRule="exact"/>
        <w:ind w:left="420" w:firstLine="420"/>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为助力我市创建国家食品安全示范城市，我局按照市委、市政府关于食品安全整治的安排部署，以长效管控为目标，加强对城市管理执法领域食品安全进行整治和餐厨垃圾收集、运输、处置工作。现将2020年食品安全工作有关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一、加强食品安全宣传</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在临街餐饮门店、三大夜市、南市场、人民公园、西城墙路等重点区域以及校园周边开展食品安全宣传活动，向临街餐饮经营户、学生现场讲解食品安全知识及常识，向行人发放宣传手册1000余册，共同打造健康安全卫生的食品购买、消费环境。在我局执法人员热情宣传下，取得了良好的宣传效果。</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二、开展食品安全整治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加大对流动餐饮商贩的查处力度，对中心城区主次干道及南市场、棉北街市场部分主次干道的固定食品摊点市容、环境卫生进行集中整治，固定食品摊点达到：统一着餐饮服、保持操作台干净整洁、餐具干净卫生、铺设防渗漏地毡、配备垃圾桶和污水桶。通过日常巡查和重点时段巡查，确保入口食品做到干净卫生，摊点做到垃圾不落地、污水不乱流，周边环境整洁有序；坚决取缔流动食品摊贩，共清理流动摊点500余个，切实营造卫生、安全的购买环境，确保食品安全得到保障。</w:t>
      </w:r>
    </w:p>
    <w:p>
      <w:pPr>
        <w:snapToGrid w:val="0"/>
        <w:spacing w:line="460" w:lineRule="exact"/>
        <w:ind w:left="0" w:firstLine="420" w:firstLineChars="200"/>
        <w:rPr>
          <w:rFonts w:hint="eastAsia"/>
          <w:szCs w:val="21"/>
          <w:shd w:val="clear" w:color="auto" w:fill="FFFFFF"/>
          <w:lang w:bidi="ar"/>
        </w:rPr>
      </w:pPr>
      <w:r>
        <w:rPr>
          <w:rFonts w:hint="eastAsia" w:ascii="黑体" w:hAnsi="黑体" w:eastAsia="黑体" w:cs="黑体"/>
          <w:szCs w:val="21"/>
          <w:shd w:val="clear" w:color="auto" w:fill="FFFFFF"/>
          <w:lang w:bidi="ar"/>
        </w:rPr>
        <w:t>三、大力推进中心城区农贸市场项目建设</w:t>
      </w:r>
      <w:r>
        <w:rPr>
          <w:rFonts w:hint="eastAsia" w:ascii="黑体" w:hAnsi="黑体" w:eastAsia="黑体" w:cs="黑体"/>
          <w:szCs w:val="21"/>
          <w:shd w:val="clear" w:color="auto" w:fill="FFFFFF"/>
          <w:lang w:bidi="ar"/>
        </w:rPr>
        <w:br w:type="textWrapping"/>
      </w:r>
      <w:r>
        <w:rPr>
          <w:rFonts w:hint="eastAsia"/>
          <w:szCs w:val="21"/>
          <w:shd w:val="clear" w:color="auto" w:fill="FFFFFF"/>
          <w:lang w:bidi="ar"/>
        </w:rPr>
        <w:t xml:space="preserve">    在中心城区建设三个高标准农产品集贸市场（运金路农贸市场、学苑路永旺农贸市场和盐湖大道庙村农产品配送中心）是市政府确定的重点民生项目。截止目前，运金路农贸市场已于去年年底前建设完成并投入运营；学苑路永旺农贸市场于2020年10月已完成土建、装修，预计2021年5月左右投入运营；盐湖大道庙村农产品集散配送中心项目正在办理土地立项等前期工作。</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四、餐厨垃圾的收集、运输和处置</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局正在积极推进运城市餐厨垃圾处置及资源化利用PPP项目，此项目是重大民生工程，建成后将大力推进餐厨废弃物资源化利用和无害化处理。该项目总投资约1.47亿元，占地约63.1亩，建设地点位于夏县庙前镇文家庄村G209国道西，设计总规模为日处理餐厨垃圾200吨。建设内容包括餐厨垃圾收集、运输和处置系统一体化，主要采用厌氧处理法。目前已完成可研、土地预审、风评、立项等前期工作，项目“两评一案”已经市财政PPP中心及省PPP促进会审核完成，准备邀请相关专家进行最后论证。</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中心城区现有企事业单位及饭店约300余家的餐厨垃圾收集工作由我局市容环卫中心承担，每天早六点到下午四点进行收集，随后全部送至城东污水处理厂进行油、水和渣分离处理，分离的油交由具有处置资质的专业公司进行处理；分离的水排入污水厂管网进行处理；分离的残渣转运至运城市生活废弃物处置中心进行填埋处理，严格防范“地沟油”流入餐桌。</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食品安全关系到每个人的身体健康和生命安全。我们将继续积极参与到食品安全的宣传和整治中，引导社会各界参与食品安全普法宣传和科学普及，提高维权能力和科学素养，营造食品安全人人参与、共治共享的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D7778"/>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DFD7778"/>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2021-02-21T00:57:00Z</dcterms:created>
  <dc:creator>晓</dc:creator>
  <cp:lastModifiedBy>晓</cp:lastModifiedBy>
  <dcterms:modified xsi:type="dcterms:W3CDTF">2021-02-21T00:58:06Z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